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664249" w:rsidRDefault="006C3E3B">
      <w:pPr>
        <w:pBdr>
          <w:top w:val="nil"/>
          <w:left w:val="nil"/>
          <w:bottom w:val="nil"/>
          <w:right w:val="nil"/>
          <w:between w:val="nil"/>
        </w:pBdr>
        <w:rPr>
          <w:sz w:val="20"/>
          <w:szCs w:val="20"/>
        </w:rPr>
      </w:pPr>
      <w:bookmarkStart w:id="0" w:name="_GoBack"/>
      <w:bookmarkEnd w:id="0"/>
      <w:r>
        <w:rPr>
          <w:b/>
          <w:sz w:val="20"/>
          <w:szCs w:val="20"/>
        </w:rPr>
        <w:t xml:space="preserve"> Summer Reading for English 11</w:t>
      </w:r>
      <w:r>
        <w:rPr>
          <w:b/>
          <w:sz w:val="20"/>
          <w:szCs w:val="20"/>
        </w:rPr>
        <w:tab/>
      </w:r>
      <w:r>
        <w:rPr>
          <w:b/>
          <w:sz w:val="20"/>
          <w:szCs w:val="20"/>
        </w:rPr>
        <w:tab/>
      </w:r>
      <w:r>
        <w:rPr>
          <w:b/>
          <w:sz w:val="20"/>
          <w:szCs w:val="20"/>
        </w:rPr>
        <w:tab/>
      </w:r>
      <w:r>
        <w:rPr>
          <w:b/>
          <w:sz w:val="20"/>
          <w:szCs w:val="20"/>
        </w:rPr>
        <w:tab/>
      </w:r>
      <w:r>
        <w:rPr>
          <w:b/>
          <w:sz w:val="20"/>
          <w:szCs w:val="20"/>
        </w:rPr>
        <w:tab/>
      </w:r>
    </w:p>
    <w:p w14:paraId="00000002" w14:textId="77777777" w:rsidR="00664249" w:rsidRDefault="00664249">
      <w:pPr>
        <w:pBdr>
          <w:top w:val="nil"/>
          <w:left w:val="nil"/>
          <w:bottom w:val="nil"/>
          <w:right w:val="nil"/>
          <w:between w:val="nil"/>
        </w:pBdr>
        <w:rPr>
          <w:sz w:val="20"/>
          <w:szCs w:val="20"/>
        </w:rPr>
      </w:pPr>
    </w:p>
    <w:p w14:paraId="00000003" w14:textId="77777777" w:rsidR="00664249" w:rsidRDefault="006C3E3B">
      <w:pPr>
        <w:pBdr>
          <w:top w:val="nil"/>
          <w:left w:val="nil"/>
          <w:bottom w:val="nil"/>
          <w:right w:val="nil"/>
          <w:between w:val="nil"/>
        </w:pBdr>
        <w:rPr>
          <w:color w:val="202124"/>
          <w:sz w:val="20"/>
          <w:szCs w:val="20"/>
        </w:rPr>
      </w:pPr>
      <w:r>
        <w:rPr>
          <w:sz w:val="20"/>
          <w:szCs w:val="20"/>
        </w:rPr>
        <w:t>To increase your reading and analytical skills, you are required to read books as a prerequisite to English.  For 11</w:t>
      </w:r>
      <w:r>
        <w:rPr>
          <w:sz w:val="20"/>
          <w:szCs w:val="20"/>
          <w:vertAlign w:val="superscript"/>
        </w:rPr>
        <w:t>th</w:t>
      </w:r>
      <w:r>
        <w:rPr>
          <w:sz w:val="20"/>
          <w:szCs w:val="20"/>
        </w:rPr>
        <w:t xml:space="preserve"> grade, </w:t>
      </w:r>
      <w:r w:rsidRPr="00B37744">
        <w:rPr>
          <w:sz w:val="20"/>
          <w:szCs w:val="20"/>
          <w:u w:val="single"/>
        </w:rPr>
        <w:t>all students must read</w:t>
      </w:r>
      <w:r>
        <w:rPr>
          <w:sz w:val="20"/>
          <w:szCs w:val="20"/>
        </w:rPr>
        <w:t xml:space="preserve"> </w:t>
      </w:r>
      <w:r>
        <w:rPr>
          <w:b/>
          <w:i/>
          <w:color w:val="202124"/>
        </w:rPr>
        <w:t xml:space="preserve">Ray Bradbury's Fahrenheit 451: The Authorized Adaptation </w:t>
      </w:r>
      <w:r>
        <w:rPr>
          <w:b/>
          <w:color w:val="202124"/>
        </w:rPr>
        <w:t xml:space="preserve">by Tim Hamilton. </w:t>
      </w:r>
      <w:r>
        <w:rPr>
          <w:color w:val="202124"/>
          <w:sz w:val="20"/>
          <w:szCs w:val="20"/>
        </w:rPr>
        <w:t>This is a graphic novel adaptation of the classic novel.</w:t>
      </w:r>
    </w:p>
    <w:p w14:paraId="00000004" w14:textId="77777777" w:rsidR="00664249" w:rsidRDefault="00664249">
      <w:pPr>
        <w:pBdr>
          <w:top w:val="nil"/>
          <w:left w:val="nil"/>
          <w:bottom w:val="nil"/>
          <w:right w:val="nil"/>
          <w:between w:val="nil"/>
        </w:pBdr>
        <w:rPr>
          <w:b/>
          <w:color w:val="202124"/>
          <w:sz w:val="22"/>
          <w:szCs w:val="22"/>
        </w:rPr>
      </w:pPr>
    </w:p>
    <w:p w14:paraId="00000005" w14:textId="77777777" w:rsidR="00664249" w:rsidRDefault="006C3E3B">
      <w:pPr>
        <w:pBdr>
          <w:top w:val="nil"/>
          <w:left w:val="nil"/>
          <w:bottom w:val="nil"/>
          <w:right w:val="nil"/>
          <w:between w:val="nil"/>
        </w:pBdr>
        <w:rPr>
          <w:sz w:val="20"/>
          <w:szCs w:val="20"/>
        </w:rPr>
      </w:pPr>
      <w:r>
        <w:rPr>
          <w:b/>
          <w:i/>
          <w:sz w:val="20"/>
          <w:szCs w:val="20"/>
        </w:rPr>
        <w:t>Fahrenheit 451</w:t>
      </w:r>
      <w:r>
        <w:rPr>
          <w:b/>
          <w:sz w:val="20"/>
          <w:szCs w:val="20"/>
        </w:rPr>
        <w:t xml:space="preserve"> Assignment</w:t>
      </w:r>
    </w:p>
    <w:p w14:paraId="00000006" w14:textId="77777777" w:rsidR="00664249" w:rsidRDefault="00664249">
      <w:pPr>
        <w:pBdr>
          <w:top w:val="nil"/>
          <w:left w:val="nil"/>
          <w:bottom w:val="nil"/>
          <w:right w:val="nil"/>
          <w:between w:val="nil"/>
        </w:pBdr>
        <w:rPr>
          <w:sz w:val="20"/>
          <w:szCs w:val="20"/>
        </w:rPr>
      </w:pPr>
    </w:p>
    <w:p w14:paraId="00000007" w14:textId="6DC61E68" w:rsidR="00664249" w:rsidRDefault="006C3E3B">
      <w:pPr>
        <w:pBdr>
          <w:top w:val="nil"/>
          <w:left w:val="nil"/>
          <w:bottom w:val="nil"/>
          <w:right w:val="nil"/>
          <w:between w:val="nil"/>
        </w:pBdr>
        <w:rPr>
          <w:sz w:val="20"/>
          <w:szCs w:val="20"/>
        </w:rPr>
      </w:pPr>
      <w:r>
        <w:rPr>
          <w:sz w:val="20"/>
          <w:szCs w:val="20"/>
        </w:rPr>
        <w:t>“There are worse crimes than burning books. One of them is not reading them.” -Ray Bradbury</w:t>
      </w:r>
    </w:p>
    <w:p w14:paraId="00000008" w14:textId="77777777" w:rsidR="00664249" w:rsidRDefault="00664249">
      <w:pPr>
        <w:pBdr>
          <w:top w:val="nil"/>
          <w:left w:val="nil"/>
          <w:bottom w:val="nil"/>
          <w:right w:val="nil"/>
          <w:between w:val="nil"/>
        </w:pBdr>
        <w:rPr>
          <w:sz w:val="20"/>
          <w:szCs w:val="20"/>
        </w:rPr>
      </w:pPr>
    </w:p>
    <w:p w14:paraId="00000009" w14:textId="77777777" w:rsidR="00664249" w:rsidRDefault="006C3E3B">
      <w:pPr>
        <w:pBdr>
          <w:top w:val="nil"/>
          <w:left w:val="nil"/>
          <w:bottom w:val="nil"/>
          <w:right w:val="nil"/>
          <w:between w:val="nil"/>
        </w:pBdr>
        <w:rPr>
          <w:sz w:val="20"/>
          <w:szCs w:val="20"/>
        </w:rPr>
      </w:pPr>
      <w:r>
        <w:rPr>
          <w:sz w:val="20"/>
          <w:szCs w:val="20"/>
        </w:rPr>
        <w:t xml:space="preserve">After reading the graphic novel </w:t>
      </w:r>
      <w:r w:rsidRPr="00EC2D81">
        <w:rPr>
          <w:i/>
          <w:sz w:val="20"/>
          <w:szCs w:val="20"/>
        </w:rPr>
        <w:t>Fahrenheit 451</w:t>
      </w:r>
      <w:r>
        <w:rPr>
          <w:i/>
          <w:sz w:val="20"/>
          <w:szCs w:val="20"/>
        </w:rPr>
        <w:t xml:space="preserve"> </w:t>
      </w:r>
      <w:r>
        <w:rPr>
          <w:sz w:val="20"/>
          <w:szCs w:val="20"/>
        </w:rPr>
        <w:t>try to determine the connection to this quote.  What are the ramifications of burning books?   How does this lead to feelings of isolation and loneliness?</w:t>
      </w:r>
    </w:p>
    <w:p w14:paraId="0000000A" w14:textId="77777777" w:rsidR="00664249" w:rsidRDefault="00664249">
      <w:pPr>
        <w:pBdr>
          <w:top w:val="nil"/>
          <w:left w:val="nil"/>
          <w:bottom w:val="nil"/>
          <w:right w:val="nil"/>
          <w:between w:val="nil"/>
        </w:pBdr>
        <w:rPr>
          <w:sz w:val="20"/>
          <w:szCs w:val="20"/>
        </w:rPr>
      </w:pPr>
    </w:p>
    <w:p w14:paraId="0000000B" w14:textId="77777777" w:rsidR="00664249" w:rsidRDefault="006C3E3B">
      <w:pPr>
        <w:pBdr>
          <w:top w:val="nil"/>
          <w:left w:val="nil"/>
          <w:bottom w:val="nil"/>
          <w:right w:val="nil"/>
          <w:between w:val="nil"/>
        </w:pBdr>
        <w:rPr>
          <w:sz w:val="20"/>
          <w:szCs w:val="20"/>
        </w:rPr>
      </w:pPr>
      <w:r>
        <w:rPr>
          <w:sz w:val="20"/>
          <w:szCs w:val="20"/>
        </w:rPr>
        <w:t xml:space="preserve">To do this, you will select 2 separate quotes from the story to analyze in the form of a Double Entry Draft (DED).  Each DED will analyze the text for </w:t>
      </w:r>
      <w:r>
        <w:rPr>
          <w:b/>
          <w:sz w:val="20"/>
          <w:szCs w:val="20"/>
        </w:rPr>
        <w:t>SATTT</w:t>
      </w:r>
      <w:r>
        <w:rPr>
          <w:sz w:val="20"/>
          <w:szCs w:val="20"/>
        </w:rPr>
        <w:t xml:space="preserve"> (explained below).  You only need to discuss </w:t>
      </w:r>
      <w:r>
        <w:rPr>
          <w:b/>
          <w:sz w:val="20"/>
          <w:szCs w:val="20"/>
        </w:rPr>
        <w:t xml:space="preserve">two </w:t>
      </w:r>
      <w:r>
        <w:rPr>
          <w:sz w:val="20"/>
          <w:szCs w:val="20"/>
        </w:rPr>
        <w:t>SATTT in each DED.  Select quotes that you think relate to the phrase by Bradbury or one of the story’s motifs.  Also make sure that you select quotes from different parts of the story to gain and present different perspectives.</w:t>
      </w:r>
    </w:p>
    <w:p w14:paraId="0000000C" w14:textId="77777777" w:rsidR="00664249" w:rsidRDefault="00664249">
      <w:pPr>
        <w:pBdr>
          <w:top w:val="nil"/>
          <w:left w:val="nil"/>
          <w:bottom w:val="nil"/>
          <w:right w:val="nil"/>
          <w:between w:val="nil"/>
        </w:pBdr>
        <w:rPr>
          <w:sz w:val="20"/>
          <w:szCs w:val="20"/>
        </w:rPr>
      </w:pPr>
    </w:p>
    <w:p w14:paraId="0000000D" w14:textId="77777777" w:rsidR="00664249" w:rsidRDefault="006C3E3B">
      <w:pPr>
        <w:pBdr>
          <w:top w:val="nil"/>
          <w:left w:val="nil"/>
          <w:bottom w:val="nil"/>
          <w:right w:val="nil"/>
          <w:between w:val="nil"/>
        </w:pBdr>
        <w:rPr>
          <w:sz w:val="20"/>
          <w:szCs w:val="20"/>
        </w:rPr>
      </w:pPr>
      <w:r>
        <w:rPr>
          <w:b/>
          <w:sz w:val="20"/>
          <w:szCs w:val="20"/>
          <w:u w:val="single"/>
        </w:rPr>
        <w:t>SATTT</w:t>
      </w:r>
      <w:r>
        <w:rPr>
          <w:sz w:val="20"/>
          <w:szCs w:val="20"/>
        </w:rPr>
        <w:br/>
        <w:t>Ask yourself these questions about what you've read.</w:t>
      </w:r>
    </w:p>
    <w:p w14:paraId="0000000E" w14:textId="77777777" w:rsidR="00664249" w:rsidRDefault="006C3E3B">
      <w:pPr>
        <w:numPr>
          <w:ilvl w:val="0"/>
          <w:numId w:val="1"/>
        </w:numPr>
        <w:pBdr>
          <w:top w:val="nil"/>
          <w:left w:val="nil"/>
          <w:bottom w:val="nil"/>
          <w:right w:val="nil"/>
          <w:between w:val="nil"/>
        </w:pBdr>
        <w:rPr>
          <w:sz w:val="20"/>
          <w:szCs w:val="20"/>
        </w:rPr>
      </w:pPr>
      <w:r>
        <w:rPr>
          <w:b/>
          <w:sz w:val="20"/>
          <w:szCs w:val="20"/>
        </w:rPr>
        <w:t>Setting:</w:t>
      </w:r>
      <w:r>
        <w:rPr>
          <w:sz w:val="20"/>
          <w:szCs w:val="20"/>
        </w:rPr>
        <w:t xml:space="preserve"> when and where is the event occurring? Could there be any symbolic significance to the author's choice of setting? </w:t>
      </w:r>
    </w:p>
    <w:p w14:paraId="0000000F" w14:textId="77777777" w:rsidR="00664249" w:rsidRDefault="006C3E3B">
      <w:pPr>
        <w:numPr>
          <w:ilvl w:val="0"/>
          <w:numId w:val="1"/>
        </w:numPr>
        <w:pBdr>
          <w:top w:val="nil"/>
          <w:left w:val="nil"/>
          <w:bottom w:val="nil"/>
          <w:right w:val="nil"/>
          <w:between w:val="nil"/>
        </w:pBdr>
        <w:rPr>
          <w:sz w:val="20"/>
          <w:szCs w:val="20"/>
        </w:rPr>
      </w:pPr>
      <w:r>
        <w:rPr>
          <w:b/>
          <w:sz w:val="20"/>
          <w:szCs w:val="20"/>
        </w:rPr>
        <w:t>Action</w:t>
      </w:r>
      <w:r>
        <w:rPr>
          <w:sz w:val="20"/>
          <w:szCs w:val="20"/>
        </w:rPr>
        <w:t xml:space="preserve">: What is occurring in the passage? Why did the author choose those particular actions? </w:t>
      </w:r>
    </w:p>
    <w:p w14:paraId="00000010" w14:textId="77777777" w:rsidR="00664249" w:rsidRDefault="006C3E3B">
      <w:pPr>
        <w:numPr>
          <w:ilvl w:val="0"/>
          <w:numId w:val="1"/>
        </w:numPr>
        <w:pBdr>
          <w:top w:val="nil"/>
          <w:left w:val="nil"/>
          <w:bottom w:val="nil"/>
          <w:right w:val="nil"/>
          <w:between w:val="nil"/>
        </w:pBdr>
        <w:rPr>
          <w:sz w:val="20"/>
          <w:szCs w:val="20"/>
        </w:rPr>
      </w:pPr>
      <w:r>
        <w:rPr>
          <w:b/>
          <w:sz w:val="20"/>
          <w:szCs w:val="20"/>
        </w:rPr>
        <w:t>Time:</w:t>
      </w:r>
      <w:r>
        <w:rPr>
          <w:sz w:val="20"/>
          <w:szCs w:val="20"/>
        </w:rPr>
        <w:t xml:space="preserve"> How much time elapses? How is the passage of time (if any) depicted? How is it significant to the text? </w:t>
      </w:r>
    </w:p>
    <w:p w14:paraId="00000011" w14:textId="77777777" w:rsidR="00664249" w:rsidRDefault="006C3E3B">
      <w:pPr>
        <w:numPr>
          <w:ilvl w:val="0"/>
          <w:numId w:val="1"/>
        </w:numPr>
        <w:pBdr>
          <w:top w:val="nil"/>
          <w:left w:val="nil"/>
          <w:bottom w:val="nil"/>
          <w:right w:val="nil"/>
          <w:between w:val="nil"/>
        </w:pBdr>
        <w:rPr>
          <w:sz w:val="20"/>
          <w:szCs w:val="20"/>
        </w:rPr>
      </w:pPr>
      <w:r>
        <w:rPr>
          <w:b/>
          <w:sz w:val="20"/>
          <w:szCs w:val="20"/>
        </w:rPr>
        <w:t>Theme:</w:t>
      </w:r>
      <w:r>
        <w:rPr>
          <w:sz w:val="20"/>
          <w:szCs w:val="20"/>
        </w:rPr>
        <w:t xml:space="preserve"> What message is being conveyed through the story?  What is shown about human interactions?</w:t>
      </w:r>
    </w:p>
    <w:p w14:paraId="00000012" w14:textId="77777777" w:rsidR="00664249" w:rsidRDefault="006C3E3B">
      <w:pPr>
        <w:numPr>
          <w:ilvl w:val="0"/>
          <w:numId w:val="1"/>
        </w:numPr>
        <w:pBdr>
          <w:top w:val="nil"/>
          <w:left w:val="nil"/>
          <w:bottom w:val="nil"/>
          <w:right w:val="nil"/>
          <w:between w:val="nil"/>
        </w:pBdr>
        <w:rPr>
          <w:sz w:val="20"/>
          <w:szCs w:val="20"/>
        </w:rPr>
      </w:pPr>
      <w:r>
        <w:rPr>
          <w:b/>
          <w:sz w:val="20"/>
          <w:szCs w:val="20"/>
        </w:rPr>
        <w:t>Tone</w:t>
      </w:r>
      <w:r>
        <w:rPr>
          <w:sz w:val="20"/>
          <w:szCs w:val="20"/>
        </w:rPr>
        <w:t>:  What is the author’s attitude toward the subject?  What does this suggest?  Consider syntax and diction.</w:t>
      </w:r>
    </w:p>
    <w:p w14:paraId="00000013" w14:textId="77777777" w:rsidR="00664249" w:rsidRDefault="00664249">
      <w:pPr>
        <w:pBdr>
          <w:top w:val="nil"/>
          <w:left w:val="nil"/>
          <w:bottom w:val="nil"/>
          <w:right w:val="nil"/>
          <w:between w:val="nil"/>
        </w:pBdr>
        <w:rPr>
          <w:sz w:val="20"/>
          <w:szCs w:val="20"/>
        </w:rPr>
      </w:pPr>
    </w:p>
    <w:p w14:paraId="00000014" w14:textId="77777777" w:rsidR="00664249" w:rsidRDefault="006C3E3B">
      <w:pPr>
        <w:pBdr>
          <w:top w:val="nil"/>
          <w:left w:val="nil"/>
          <w:bottom w:val="nil"/>
          <w:right w:val="nil"/>
          <w:between w:val="nil"/>
        </w:pBdr>
        <w:rPr>
          <w:sz w:val="20"/>
          <w:szCs w:val="20"/>
        </w:rPr>
      </w:pPr>
      <w:r>
        <w:rPr>
          <w:b/>
          <w:sz w:val="20"/>
          <w:szCs w:val="20"/>
        </w:rPr>
        <w:t>Free choice reading assignment</w:t>
      </w:r>
    </w:p>
    <w:p w14:paraId="00000015" w14:textId="77777777" w:rsidR="00664249" w:rsidRDefault="00664249">
      <w:pPr>
        <w:pBdr>
          <w:top w:val="nil"/>
          <w:left w:val="nil"/>
          <w:bottom w:val="nil"/>
          <w:right w:val="nil"/>
          <w:between w:val="nil"/>
        </w:pBdr>
        <w:rPr>
          <w:sz w:val="20"/>
          <w:szCs w:val="20"/>
        </w:rPr>
      </w:pPr>
    </w:p>
    <w:p w14:paraId="00000016" w14:textId="2497B917" w:rsidR="00664249" w:rsidRDefault="006C3E3B">
      <w:pPr>
        <w:pBdr>
          <w:top w:val="nil"/>
          <w:left w:val="nil"/>
          <w:bottom w:val="nil"/>
          <w:right w:val="nil"/>
          <w:between w:val="nil"/>
        </w:pBdr>
        <w:rPr>
          <w:sz w:val="20"/>
          <w:szCs w:val="20"/>
        </w:rPr>
      </w:pPr>
      <w:r>
        <w:rPr>
          <w:sz w:val="20"/>
          <w:szCs w:val="20"/>
        </w:rPr>
        <w:t xml:space="preserve">For your free choice book(s), I would like you to do 2 more DEDs in the same fashion as the </w:t>
      </w:r>
      <w:r>
        <w:rPr>
          <w:i/>
          <w:sz w:val="20"/>
          <w:szCs w:val="20"/>
        </w:rPr>
        <w:t xml:space="preserve">Fahrenheit 451 </w:t>
      </w:r>
      <w:r>
        <w:rPr>
          <w:sz w:val="20"/>
          <w:szCs w:val="20"/>
        </w:rPr>
        <w:t xml:space="preserve">DEDs.  Again, make sure you are analyzing </w:t>
      </w:r>
      <w:r w:rsidR="00EC2D81">
        <w:rPr>
          <w:sz w:val="20"/>
          <w:szCs w:val="20"/>
        </w:rPr>
        <w:t xml:space="preserve">at least </w:t>
      </w:r>
      <w:r>
        <w:rPr>
          <w:sz w:val="20"/>
          <w:szCs w:val="20"/>
        </w:rPr>
        <w:t>two SATTT for each DED, and your analysis must fill the entire right side of the page.</w:t>
      </w:r>
      <w:r>
        <w:rPr>
          <w:b/>
          <w:sz w:val="20"/>
          <w:szCs w:val="20"/>
        </w:rPr>
        <w:t>.</w:t>
      </w:r>
    </w:p>
    <w:p w14:paraId="00000017" w14:textId="77777777" w:rsidR="00664249" w:rsidRDefault="00664249">
      <w:pPr>
        <w:pBdr>
          <w:top w:val="nil"/>
          <w:left w:val="nil"/>
          <w:bottom w:val="nil"/>
          <w:right w:val="nil"/>
          <w:between w:val="nil"/>
        </w:pBdr>
        <w:rPr>
          <w:sz w:val="20"/>
          <w:szCs w:val="20"/>
        </w:rPr>
      </w:pPr>
    </w:p>
    <w:p w14:paraId="00000018" w14:textId="77777777" w:rsidR="00664249" w:rsidRDefault="006C3E3B">
      <w:pPr>
        <w:pBdr>
          <w:top w:val="nil"/>
          <w:left w:val="nil"/>
          <w:bottom w:val="nil"/>
          <w:right w:val="nil"/>
          <w:between w:val="nil"/>
        </w:pBdr>
        <w:rPr>
          <w:sz w:val="20"/>
          <w:szCs w:val="20"/>
        </w:rPr>
      </w:pPr>
      <w:r>
        <w:rPr>
          <w:sz w:val="20"/>
          <w:szCs w:val="20"/>
        </w:rPr>
        <w:t xml:space="preserve">Please remember, I care most that you to </w:t>
      </w:r>
      <w:proofErr w:type="gramStart"/>
      <w:r>
        <w:rPr>
          <w:sz w:val="20"/>
          <w:szCs w:val="20"/>
        </w:rPr>
        <w:t>enjoyed</w:t>
      </w:r>
      <w:proofErr w:type="gramEnd"/>
      <w:r>
        <w:rPr>
          <w:sz w:val="20"/>
          <w:szCs w:val="20"/>
        </w:rPr>
        <w:t xml:space="preserve"> your reading and engage in the books.  Show me that you are an insightful and enthusiastic reader.  Take a risk, be passionate, show yourself as a thinking, feeling human being who sees reading and writing as a tool that helps us see ourselves and those around us better.</w:t>
      </w:r>
    </w:p>
    <w:p w14:paraId="00000019" w14:textId="77777777" w:rsidR="00664249" w:rsidRDefault="00664249">
      <w:pPr>
        <w:pBdr>
          <w:top w:val="nil"/>
          <w:left w:val="nil"/>
          <w:bottom w:val="nil"/>
          <w:right w:val="nil"/>
          <w:between w:val="nil"/>
        </w:pBdr>
        <w:rPr>
          <w:sz w:val="20"/>
          <w:szCs w:val="20"/>
        </w:rPr>
      </w:pPr>
    </w:p>
    <w:p w14:paraId="0000001A" w14:textId="77777777" w:rsidR="00664249" w:rsidRDefault="006C3E3B">
      <w:pPr>
        <w:widowControl w:val="0"/>
        <w:rPr>
          <w:b/>
          <w:sz w:val="20"/>
          <w:szCs w:val="20"/>
        </w:rPr>
      </w:pPr>
      <w:r>
        <w:rPr>
          <w:b/>
          <w:sz w:val="20"/>
          <w:szCs w:val="20"/>
        </w:rPr>
        <w:t xml:space="preserve">CP students need to choose </w:t>
      </w:r>
      <w:r>
        <w:rPr>
          <w:b/>
          <w:sz w:val="20"/>
          <w:szCs w:val="20"/>
          <w:u w:val="single"/>
        </w:rPr>
        <w:t>one</w:t>
      </w:r>
      <w:r>
        <w:rPr>
          <w:b/>
          <w:sz w:val="20"/>
          <w:szCs w:val="20"/>
        </w:rPr>
        <w:t xml:space="preserve"> free choice reading book</w:t>
      </w:r>
    </w:p>
    <w:p w14:paraId="0000001B" w14:textId="77777777" w:rsidR="00664249" w:rsidRDefault="006C3E3B">
      <w:pPr>
        <w:widowControl w:val="0"/>
        <w:rPr>
          <w:b/>
          <w:sz w:val="20"/>
          <w:szCs w:val="20"/>
        </w:rPr>
      </w:pPr>
      <w:r>
        <w:rPr>
          <w:b/>
          <w:sz w:val="20"/>
          <w:szCs w:val="20"/>
        </w:rPr>
        <w:t xml:space="preserve">Honors students need to choose </w:t>
      </w:r>
      <w:r>
        <w:rPr>
          <w:b/>
          <w:sz w:val="20"/>
          <w:szCs w:val="20"/>
          <w:u w:val="single"/>
        </w:rPr>
        <w:t>two</w:t>
      </w:r>
      <w:r>
        <w:rPr>
          <w:b/>
          <w:sz w:val="20"/>
          <w:szCs w:val="20"/>
        </w:rPr>
        <w:t xml:space="preserve"> free choice reading books</w:t>
      </w:r>
    </w:p>
    <w:p w14:paraId="0000001C" w14:textId="77777777" w:rsidR="00664249" w:rsidRDefault="00664249">
      <w:pPr>
        <w:widowControl w:val="0"/>
        <w:rPr>
          <w:b/>
          <w:sz w:val="20"/>
          <w:szCs w:val="20"/>
        </w:rPr>
        <w:sectPr w:rsidR="0066424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pPr>
    </w:p>
    <w:p w14:paraId="0000001D" w14:textId="77777777" w:rsidR="00664249" w:rsidRDefault="006C3E3B">
      <w:pPr>
        <w:widowControl w:val="0"/>
        <w:numPr>
          <w:ilvl w:val="0"/>
          <w:numId w:val="2"/>
        </w:numPr>
        <w:rPr>
          <w:b/>
          <w:sz w:val="20"/>
          <w:szCs w:val="20"/>
        </w:rPr>
      </w:pPr>
      <w:r>
        <w:rPr>
          <w:b/>
          <w:sz w:val="20"/>
          <w:szCs w:val="20"/>
          <w:u w:val="single"/>
        </w:rPr>
        <w:t>A Tree Grows in Brooklyn</w:t>
      </w:r>
      <w:r>
        <w:rPr>
          <w:b/>
          <w:sz w:val="20"/>
          <w:szCs w:val="20"/>
        </w:rPr>
        <w:t xml:space="preserve"> by Betty Smith     </w:t>
      </w:r>
    </w:p>
    <w:p w14:paraId="0000001E" w14:textId="77777777" w:rsidR="00664249" w:rsidRDefault="006C3E3B">
      <w:pPr>
        <w:widowControl w:val="0"/>
        <w:numPr>
          <w:ilvl w:val="0"/>
          <w:numId w:val="2"/>
        </w:numPr>
        <w:rPr>
          <w:b/>
          <w:sz w:val="20"/>
          <w:szCs w:val="20"/>
        </w:rPr>
      </w:pPr>
      <w:r>
        <w:rPr>
          <w:b/>
          <w:sz w:val="20"/>
          <w:szCs w:val="20"/>
          <w:u w:val="single"/>
        </w:rPr>
        <w:t xml:space="preserve">The Bluest Eye </w:t>
      </w:r>
      <w:r>
        <w:rPr>
          <w:b/>
          <w:sz w:val="20"/>
          <w:szCs w:val="20"/>
        </w:rPr>
        <w:t xml:space="preserve">by Toni Morrison                      </w:t>
      </w:r>
    </w:p>
    <w:p w14:paraId="0000001F" w14:textId="77777777" w:rsidR="00664249" w:rsidRDefault="006C3E3B">
      <w:pPr>
        <w:widowControl w:val="0"/>
        <w:numPr>
          <w:ilvl w:val="0"/>
          <w:numId w:val="2"/>
        </w:numPr>
        <w:rPr>
          <w:b/>
          <w:sz w:val="20"/>
          <w:szCs w:val="20"/>
        </w:rPr>
      </w:pPr>
      <w:r>
        <w:rPr>
          <w:b/>
          <w:sz w:val="20"/>
          <w:szCs w:val="20"/>
        </w:rPr>
        <w:t xml:space="preserve"> </w:t>
      </w:r>
      <w:r>
        <w:rPr>
          <w:b/>
          <w:sz w:val="20"/>
          <w:szCs w:val="20"/>
          <w:u w:val="single"/>
        </w:rPr>
        <w:t>A Prayer for Owen Meany</w:t>
      </w:r>
      <w:r>
        <w:rPr>
          <w:b/>
          <w:sz w:val="20"/>
          <w:szCs w:val="20"/>
        </w:rPr>
        <w:t xml:space="preserve"> by John Irving</w:t>
      </w:r>
    </w:p>
    <w:p w14:paraId="00000020" w14:textId="77777777" w:rsidR="00664249" w:rsidRDefault="006C3E3B">
      <w:pPr>
        <w:widowControl w:val="0"/>
        <w:numPr>
          <w:ilvl w:val="0"/>
          <w:numId w:val="2"/>
        </w:numPr>
        <w:rPr>
          <w:b/>
          <w:sz w:val="20"/>
          <w:szCs w:val="20"/>
        </w:rPr>
      </w:pPr>
      <w:r>
        <w:rPr>
          <w:b/>
          <w:sz w:val="20"/>
          <w:szCs w:val="20"/>
          <w:u w:val="single"/>
        </w:rPr>
        <w:t>In Cold Blood: A True Account of a Multiple Murder and its Consequences</w:t>
      </w:r>
      <w:r>
        <w:rPr>
          <w:b/>
          <w:sz w:val="20"/>
          <w:szCs w:val="20"/>
        </w:rPr>
        <w:t xml:space="preserve"> by Truman Capote</w:t>
      </w:r>
    </w:p>
    <w:p w14:paraId="00000021" w14:textId="77777777" w:rsidR="00664249" w:rsidRDefault="006C3E3B">
      <w:pPr>
        <w:widowControl w:val="0"/>
        <w:numPr>
          <w:ilvl w:val="0"/>
          <w:numId w:val="2"/>
        </w:numPr>
        <w:rPr>
          <w:b/>
          <w:sz w:val="20"/>
          <w:szCs w:val="20"/>
        </w:rPr>
      </w:pPr>
      <w:r>
        <w:rPr>
          <w:b/>
          <w:sz w:val="20"/>
          <w:szCs w:val="20"/>
          <w:u w:val="single"/>
        </w:rPr>
        <w:t>My Antonia</w:t>
      </w:r>
      <w:r>
        <w:rPr>
          <w:b/>
          <w:sz w:val="20"/>
          <w:szCs w:val="20"/>
        </w:rPr>
        <w:t xml:space="preserve"> by Willa Cather</w:t>
      </w:r>
    </w:p>
    <w:p w14:paraId="00000024" w14:textId="77777777" w:rsidR="00664249" w:rsidRDefault="006C3E3B">
      <w:pPr>
        <w:widowControl w:val="0"/>
        <w:numPr>
          <w:ilvl w:val="0"/>
          <w:numId w:val="2"/>
        </w:numPr>
        <w:rPr>
          <w:b/>
          <w:sz w:val="20"/>
          <w:szCs w:val="20"/>
        </w:rPr>
      </w:pPr>
      <w:r>
        <w:rPr>
          <w:b/>
          <w:sz w:val="20"/>
          <w:szCs w:val="20"/>
          <w:u w:val="single"/>
        </w:rPr>
        <w:t>Their Eyes Were Watching God,</w:t>
      </w:r>
      <w:r>
        <w:rPr>
          <w:b/>
          <w:sz w:val="20"/>
          <w:szCs w:val="20"/>
        </w:rPr>
        <w:t xml:space="preserve"> Zora Neale Hurston</w:t>
      </w:r>
    </w:p>
    <w:p w14:paraId="00000025" w14:textId="77777777" w:rsidR="00664249" w:rsidRDefault="006C3E3B">
      <w:pPr>
        <w:widowControl w:val="0"/>
        <w:numPr>
          <w:ilvl w:val="0"/>
          <w:numId w:val="2"/>
        </w:numPr>
        <w:rPr>
          <w:b/>
          <w:sz w:val="20"/>
          <w:szCs w:val="20"/>
        </w:rPr>
      </w:pPr>
      <w:r>
        <w:rPr>
          <w:b/>
          <w:sz w:val="20"/>
          <w:szCs w:val="20"/>
          <w:u w:val="single"/>
        </w:rPr>
        <w:t xml:space="preserve">Cold </w:t>
      </w:r>
      <w:proofErr w:type="gramStart"/>
      <w:r>
        <w:rPr>
          <w:b/>
          <w:sz w:val="20"/>
          <w:szCs w:val="20"/>
          <w:u w:val="single"/>
        </w:rPr>
        <w:t xml:space="preserve">Mountain, </w:t>
      </w:r>
      <w:r>
        <w:rPr>
          <w:b/>
          <w:sz w:val="20"/>
          <w:szCs w:val="20"/>
        </w:rPr>
        <w:t xml:space="preserve"> Charles</w:t>
      </w:r>
      <w:proofErr w:type="gramEnd"/>
      <w:r>
        <w:rPr>
          <w:b/>
          <w:sz w:val="20"/>
          <w:szCs w:val="20"/>
        </w:rPr>
        <w:t xml:space="preserve"> Frazier</w:t>
      </w:r>
    </w:p>
    <w:p w14:paraId="00000026" w14:textId="77777777" w:rsidR="00664249" w:rsidRDefault="006C3E3B">
      <w:pPr>
        <w:widowControl w:val="0"/>
        <w:numPr>
          <w:ilvl w:val="0"/>
          <w:numId w:val="2"/>
        </w:numPr>
        <w:rPr>
          <w:b/>
          <w:sz w:val="20"/>
          <w:szCs w:val="20"/>
        </w:rPr>
      </w:pPr>
      <w:r>
        <w:rPr>
          <w:b/>
          <w:sz w:val="20"/>
          <w:szCs w:val="20"/>
          <w:u w:val="single"/>
        </w:rPr>
        <w:t xml:space="preserve">The Absolutely True Diary </w:t>
      </w:r>
      <w:proofErr w:type="gramStart"/>
      <w:r>
        <w:rPr>
          <w:b/>
          <w:sz w:val="20"/>
          <w:szCs w:val="20"/>
          <w:u w:val="single"/>
        </w:rPr>
        <w:t>of  a</w:t>
      </w:r>
      <w:proofErr w:type="gramEnd"/>
      <w:r>
        <w:rPr>
          <w:b/>
          <w:sz w:val="20"/>
          <w:szCs w:val="20"/>
          <w:u w:val="single"/>
        </w:rPr>
        <w:t xml:space="preserve"> Part-Time Indian</w:t>
      </w:r>
      <w:r>
        <w:rPr>
          <w:b/>
          <w:sz w:val="20"/>
          <w:szCs w:val="20"/>
        </w:rPr>
        <w:t>, Sherman Alexie</w:t>
      </w:r>
    </w:p>
    <w:p w14:paraId="00000028" w14:textId="77777777" w:rsidR="00664249" w:rsidRDefault="006C3E3B">
      <w:pPr>
        <w:widowControl w:val="0"/>
        <w:numPr>
          <w:ilvl w:val="0"/>
          <w:numId w:val="2"/>
        </w:numPr>
        <w:rPr>
          <w:b/>
          <w:sz w:val="20"/>
          <w:szCs w:val="20"/>
        </w:rPr>
        <w:sectPr w:rsidR="00664249">
          <w:type w:val="continuous"/>
          <w:pgSz w:w="12240" w:h="15840"/>
          <w:pgMar w:top="1440" w:right="1800" w:bottom="1440" w:left="1800" w:header="0" w:footer="720" w:gutter="0"/>
          <w:cols w:num="2" w:space="720" w:equalWidth="0">
            <w:col w:w="3960" w:space="720"/>
            <w:col w:w="3960" w:space="0"/>
          </w:cols>
        </w:sectPr>
      </w:pPr>
      <w:r>
        <w:rPr>
          <w:b/>
          <w:sz w:val="20"/>
          <w:szCs w:val="20"/>
          <w:u w:val="single"/>
        </w:rPr>
        <w:t xml:space="preserve">Fallen Angels, </w:t>
      </w:r>
      <w:r>
        <w:rPr>
          <w:b/>
          <w:sz w:val="20"/>
          <w:szCs w:val="20"/>
        </w:rPr>
        <w:t>by Walter Dean Myers</w:t>
      </w:r>
    </w:p>
    <w:p w14:paraId="04D4231B" w14:textId="4CAC98B6" w:rsidR="0029534A" w:rsidRDefault="0029534A">
      <w:pPr>
        <w:widowControl w:val="0"/>
        <w:rPr>
          <w:sz w:val="20"/>
          <w:szCs w:val="20"/>
        </w:rPr>
      </w:pPr>
    </w:p>
    <w:p w14:paraId="146B5E41" w14:textId="760B98CF" w:rsidR="00B37744" w:rsidRDefault="00B37744">
      <w:pPr>
        <w:widowControl w:val="0"/>
        <w:rPr>
          <w:sz w:val="20"/>
          <w:szCs w:val="20"/>
        </w:rPr>
      </w:pPr>
    </w:p>
    <w:p w14:paraId="35F23C0E" w14:textId="77777777" w:rsidR="00B37744" w:rsidRDefault="00B37744">
      <w:pPr>
        <w:widowControl w:val="0"/>
        <w:rPr>
          <w:sz w:val="20"/>
          <w:szCs w:val="20"/>
        </w:rPr>
      </w:pPr>
    </w:p>
    <w:p w14:paraId="00000029" w14:textId="2E9AD46D" w:rsidR="00664249" w:rsidRDefault="006C3E3B">
      <w:pPr>
        <w:widowControl w:val="0"/>
        <w:rPr>
          <w:sz w:val="20"/>
          <w:szCs w:val="20"/>
        </w:rPr>
      </w:pPr>
      <w:r>
        <w:rPr>
          <w:sz w:val="20"/>
          <w:szCs w:val="20"/>
        </w:rPr>
        <w:lastRenderedPageBreak/>
        <w:t xml:space="preserve">Here is an example </w:t>
      </w:r>
      <w:r>
        <w:rPr>
          <w:sz w:val="20"/>
          <w:szCs w:val="20"/>
          <w:u w:val="single"/>
        </w:rPr>
        <w:t xml:space="preserve">beginning </w:t>
      </w:r>
      <w:r>
        <w:rPr>
          <w:sz w:val="20"/>
          <w:szCs w:val="20"/>
        </w:rPr>
        <w:t>analysis for each SATTT.  Remember, only need to discuss 2 SATTT for each DED, and your analysis must fill the entire right side of the page.  Note that the form of a DED uses a quote selected from the text located on the left-hand side of a piece of paper, and includes the source citation: title, author, and page number.  On the right-hand side is your analysis.</w:t>
      </w:r>
    </w:p>
    <w:p w14:paraId="0000002A" w14:textId="77777777" w:rsidR="00664249" w:rsidRDefault="00664249">
      <w:pPr>
        <w:widowControl w:val="0"/>
        <w:rPr>
          <w:i/>
          <w:sz w:val="20"/>
          <w:szCs w:val="20"/>
        </w:rPr>
      </w:pPr>
    </w:p>
    <w:p w14:paraId="0000002B" w14:textId="77777777" w:rsidR="00664249" w:rsidRDefault="006C3E3B">
      <w:pPr>
        <w:widowControl w:val="0"/>
        <w:rPr>
          <w:i/>
          <w:sz w:val="20"/>
          <w:szCs w:val="20"/>
        </w:rPr>
      </w:pPr>
      <w:r>
        <w:rPr>
          <w:i/>
          <w:sz w:val="20"/>
          <w:szCs w:val="20"/>
        </w:rPr>
        <w:t xml:space="preserve"> </w:t>
      </w:r>
    </w:p>
    <w:p w14:paraId="0000002C" w14:textId="77777777" w:rsidR="00664249" w:rsidRDefault="006C3E3B">
      <w:pPr>
        <w:widowControl w:val="0"/>
        <w:rPr>
          <w:i/>
          <w:sz w:val="20"/>
          <w:szCs w:val="20"/>
        </w:rPr>
      </w:pPr>
      <w:r>
        <w:rPr>
          <w:i/>
          <w:sz w:val="20"/>
          <w:szCs w:val="20"/>
        </w:rPr>
        <w:t>Of Mice and Men</w:t>
      </w:r>
    </w:p>
    <w:p w14:paraId="0000002D" w14:textId="77777777" w:rsidR="00664249" w:rsidRDefault="006C3E3B">
      <w:pPr>
        <w:widowControl w:val="0"/>
        <w:rPr>
          <w:sz w:val="20"/>
          <w:szCs w:val="20"/>
        </w:rPr>
      </w:pPr>
      <w:r>
        <w:rPr>
          <w:sz w:val="20"/>
          <w:szCs w:val="20"/>
        </w:rPr>
        <w:t>John Steinbeck</w:t>
      </w:r>
    </w:p>
    <w:p w14:paraId="0000002E" w14:textId="77777777" w:rsidR="00664249" w:rsidRDefault="006C3E3B">
      <w:pPr>
        <w:widowControl w:val="0"/>
        <w:rPr>
          <w:sz w:val="20"/>
          <w:szCs w:val="20"/>
        </w:rPr>
        <w:sectPr w:rsidR="00664249">
          <w:type w:val="continuous"/>
          <w:pgSz w:w="12240" w:h="15840"/>
          <w:pgMar w:top="1440" w:right="1800" w:bottom="1440" w:left="1800" w:header="0" w:footer="720" w:gutter="0"/>
          <w:cols w:space="720"/>
        </w:sectPr>
      </w:pPr>
      <w:r>
        <w:rPr>
          <w:sz w:val="20"/>
          <w:szCs w:val="20"/>
        </w:rPr>
        <w:t xml:space="preserve"> </w:t>
      </w:r>
    </w:p>
    <w:p w14:paraId="0000002F" w14:textId="77777777" w:rsidR="00664249" w:rsidRDefault="006C3E3B">
      <w:pPr>
        <w:widowControl w:val="0"/>
        <w:rPr>
          <w:sz w:val="20"/>
          <w:szCs w:val="20"/>
        </w:rPr>
      </w:pPr>
      <w:r>
        <w:rPr>
          <w:sz w:val="20"/>
          <w:szCs w:val="20"/>
        </w:rPr>
        <w:t>“George’s voice became deeper.  He repeated his words rhythmically as though he had said them many times before.  “Guys like us, that work on ranches, are the loneliest guys in the world</w:t>
      </w:r>
      <w:proofErr w:type="gramStart"/>
      <w:r>
        <w:rPr>
          <w:sz w:val="20"/>
          <w:szCs w:val="20"/>
        </w:rPr>
        <w:t>’”(</w:t>
      </w:r>
      <w:proofErr w:type="gramEnd"/>
      <w:r>
        <w:rPr>
          <w:sz w:val="20"/>
          <w:szCs w:val="20"/>
        </w:rPr>
        <w:t>13).</w:t>
      </w:r>
    </w:p>
    <w:p w14:paraId="00000030" w14:textId="77777777" w:rsidR="00664249" w:rsidRDefault="00664249">
      <w:pPr>
        <w:widowControl w:val="0"/>
        <w:rPr>
          <w:sz w:val="20"/>
          <w:szCs w:val="20"/>
        </w:rPr>
      </w:pPr>
    </w:p>
    <w:p w14:paraId="00000031" w14:textId="77777777" w:rsidR="00664249" w:rsidRDefault="00664249">
      <w:pPr>
        <w:widowControl w:val="0"/>
        <w:rPr>
          <w:sz w:val="20"/>
          <w:szCs w:val="20"/>
        </w:rPr>
      </w:pPr>
    </w:p>
    <w:p w14:paraId="00000032" w14:textId="77777777" w:rsidR="00664249" w:rsidRDefault="00664249">
      <w:pPr>
        <w:widowControl w:val="0"/>
        <w:rPr>
          <w:sz w:val="20"/>
          <w:szCs w:val="20"/>
        </w:rPr>
      </w:pPr>
    </w:p>
    <w:p w14:paraId="00000033" w14:textId="77777777" w:rsidR="00664249" w:rsidRDefault="00664249">
      <w:pPr>
        <w:widowControl w:val="0"/>
        <w:rPr>
          <w:sz w:val="20"/>
          <w:szCs w:val="20"/>
        </w:rPr>
      </w:pPr>
    </w:p>
    <w:p w14:paraId="00000034" w14:textId="77777777" w:rsidR="00664249" w:rsidRDefault="00664249">
      <w:pPr>
        <w:widowControl w:val="0"/>
        <w:rPr>
          <w:sz w:val="20"/>
          <w:szCs w:val="20"/>
        </w:rPr>
      </w:pPr>
    </w:p>
    <w:p w14:paraId="00000035" w14:textId="77777777" w:rsidR="00664249" w:rsidRDefault="00664249">
      <w:pPr>
        <w:widowControl w:val="0"/>
        <w:rPr>
          <w:sz w:val="20"/>
          <w:szCs w:val="20"/>
        </w:rPr>
      </w:pPr>
    </w:p>
    <w:p w14:paraId="00000036" w14:textId="77777777" w:rsidR="00664249" w:rsidRDefault="00664249">
      <w:pPr>
        <w:widowControl w:val="0"/>
        <w:rPr>
          <w:sz w:val="20"/>
          <w:szCs w:val="20"/>
        </w:rPr>
      </w:pPr>
    </w:p>
    <w:p w14:paraId="00000037" w14:textId="77777777" w:rsidR="00664249" w:rsidRDefault="00664249">
      <w:pPr>
        <w:widowControl w:val="0"/>
        <w:rPr>
          <w:sz w:val="20"/>
          <w:szCs w:val="20"/>
        </w:rPr>
      </w:pPr>
    </w:p>
    <w:p w14:paraId="00000038" w14:textId="77777777" w:rsidR="00664249" w:rsidRDefault="00664249">
      <w:pPr>
        <w:widowControl w:val="0"/>
        <w:rPr>
          <w:sz w:val="20"/>
          <w:szCs w:val="20"/>
        </w:rPr>
      </w:pPr>
    </w:p>
    <w:p w14:paraId="00000039" w14:textId="77777777" w:rsidR="00664249" w:rsidRDefault="00664249">
      <w:pPr>
        <w:widowControl w:val="0"/>
        <w:rPr>
          <w:sz w:val="20"/>
          <w:szCs w:val="20"/>
        </w:rPr>
      </w:pPr>
    </w:p>
    <w:p w14:paraId="0000003A" w14:textId="77777777" w:rsidR="00664249" w:rsidRDefault="00664249">
      <w:pPr>
        <w:widowControl w:val="0"/>
        <w:rPr>
          <w:sz w:val="20"/>
          <w:szCs w:val="20"/>
        </w:rPr>
      </w:pPr>
    </w:p>
    <w:p w14:paraId="0000003B" w14:textId="77777777" w:rsidR="00664249" w:rsidRDefault="00664249">
      <w:pPr>
        <w:widowControl w:val="0"/>
        <w:rPr>
          <w:sz w:val="20"/>
          <w:szCs w:val="20"/>
        </w:rPr>
      </w:pPr>
    </w:p>
    <w:p w14:paraId="0000003C" w14:textId="77777777" w:rsidR="00664249" w:rsidRDefault="00664249">
      <w:pPr>
        <w:widowControl w:val="0"/>
        <w:rPr>
          <w:sz w:val="20"/>
          <w:szCs w:val="20"/>
        </w:rPr>
      </w:pPr>
    </w:p>
    <w:p w14:paraId="0000003D" w14:textId="77777777" w:rsidR="00664249" w:rsidRDefault="00664249">
      <w:pPr>
        <w:widowControl w:val="0"/>
        <w:rPr>
          <w:sz w:val="20"/>
          <w:szCs w:val="20"/>
        </w:rPr>
      </w:pPr>
    </w:p>
    <w:p w14:paraId="0000003E" w14:textId="77777777" w:rsidR="00664249" w:rsidRDefault="00664249">
      <w:pPr>
        <w:widowControl w:val="0"/>
        <w:rPr>
          <w:sz w:val="20"/>
          <w:szCs w:val="20"/>
        </w:rPr>
      </w:pPr>
    </w:p>
    <w:p w14:paraId="0000003F" w14:textId="77777777" w:rsidR="00664249" w:rsidRDefault="00664249">
      <w:pPr>
        <w:widowControl w:val="0"/>
        <w:rPr>
          <w:sz w:val="20"/>
          <w:szCs w:val="20"/>
        </w:rPr>
      </w:pPr>
    </w:p>
    <w:p w14:paraId="00000040" w14:textId="77777777" w:rsidR="00664249" w:rsidRDefault="00664249">
      <w:pPr>
        <w:widowControl w:val="0"/>
        <w:rPr>
          <w:sz w:val="20"/>
          <w:szCs w:val="20"/>
        </w:rPr>
      </w:pPr>
    </w:p>
    <w:p w14:paraId="00000041" w14:textId="77777777" w:rsidR="00664249" w:rsidRDefault="00664249">
      <w:pPr>
        <w:widowControl w:val="0"/>
        <w:rPr>
          <w:sz w:val="20"/>
          <w:szCs w:val="20"/>
        </w:rPr>
      </w:pPr>
    </w:p>
    <w:p w14:paraId="00000042" w14:textId="77777777" w:rsidR="00664249" w:rsidRDefault="00664249">
      <w:pPr>
        <w:widowControl w:val="0"/>
        <w:rPr>
          <w:sz w:val="20"/>
          <w:szCs w:val="20"/>
        </w:rPr>
      </w:pPr>
    </w:p>
    <w:p w14:paraId="00000043" w14:textId="77777777" w:rsidR="00664249" w:rsidRDefault="00664249">
      <w:pPr>
        <w:widowControl w:val="0"/>
        <w:rPr>
          <w:sz w:val="20"/>
          <w:szCs w:val="20"/>
        </w:rPr>
      </w:pPr>
    </w:p>
    <w:p w14:paraId="00000044" w14:textId="77777777" w:rsidR="00664249" w:rsidRDefault="00664249">
      <w:pPr>
        <w:widowControl w:val="0"/>
        <w:rPr>
          <w:sz w:val="20"/>
          <w:szCs w:val="20"/>
        </w:rPr>
      </w:pPr>
    </w:p>
    <w:p w14:paraId="00000045" w14:textId="77777777" w:rsidR="00664249" w:rsidRDefault="00664249">
      <w:pPr>
        <w:widowControl w:val="0"/>
        <w:rPr>
          <w:sz w:val="20"/>
          <w:szCs w:val="20"/>
        </w:rPr>
      </w:pPr>
    </w:p>
    <w:p w14:paraId="00000046" w14:textId="77777777" w:rsidR="00664249" w:rsidRDefault="00664249">
      <w:pPr>
        <w:widowControl w:val="0"/>
        <w:rPr>
          <w:sz w:val="20"/>
          <w:szCs w:val="20"/>
        </w:rPr>
      </w:pPr>
    </w:p>
    <w:p w14:paraId="00000047" w14:textId="77777777" w:rsidR="00664249" w:rsidRDefault="00664249">
      <w:pPr>
        <w:widowControl w:val="0"/>
        <w:rPr>
          <w:sz w:val="20"/>
          <w:szCs w:val="20"/>
        </w:rPr>
      </w:pPr>
    </w:p>
    <w:p w14:paraId="00000048" w14:textId="77777777" w:rsidR="00664249" w:rsidRDefault="00664249">
      <w:pPr>
        <w:widowControl w:val="0"/>
        <w:rPr>
          <w:sz w:val="20"/>
          <w:szCs w:val="20"/>
        </w:rPr>
      </w:pPr>
    </w:p>
    <w:p w14:paraId="00000049" w14:textId="77777777" w:rsidR="00664249" w:rsidRDefault="00664249">
      <w:pPr>
        <w:widowControl w:val="0"/>
        <w:rPr>
          <w:sz w:val="20"/>
          <w:szCs w:val="20"/>
        </w:rPr>
      </w:pPr>
    </w:p>
    <w:p w14:paraId="0000004A" w14:textId="77777777" w:rsidR="00664249" w:rsidRDefault="00664249">
      <w:pPr>
        <w:widowControl w:val="0"/>
        <w:rPr>
          <w:sz w:val="20"/>
          <w:szCs w:val="20"/>
        </w:rPr>
      </w:pPr>
    </w:p>
    <w:p w14:paraId="0000004B" w14:textId="77777777" w:rsidR="00664249" w:rsidRDefault="00664249">
      <w:pPr>
        <w:widowControl w:val="0"/>
        <w:rPr>
          <w:sz w:val="20"/>
          <w:szCs w:val="20"/>
        </w:rPr>
      </w:pPr>
    </w:p>
    <w:p w14:paraId="0000004C" w14:textId="77777777" w:rsidR="00664249" w:rsidRDefault="00664249">
      <w:pPr>
        <w:widowControl w:val="0"/>
        <w:rPr>
          <w:sz w:val="20"/>
          <w:szCs w:val="20"/>
        </w:rPr>
      </w:pPr>
    </w:p>
    <w:p w14:paraId="0000004D" w14:textId="77777777" w:rsidR="00664249" w:rsidRDefault="00664249">
      <w:pPr>
        <w:widowControl w:val="0"/>
        <w:rPr>
          <w:sz w:val="20"/>
          <w:szCs w:val="20"/>
        </w:rPr>
      </w:pPr>
    </w:p>
    <w:p w14:paraId="0000004E" w14:textId="77777777" w:rsidR="00664249" w:rsidRDefault="00664249">
      <w:pPr>
        <w:widowControl w:val="0"/>
        <w:rPr>
          <w:sz w:val="20"/>
          <w:szCs w:val="20"/>
        </w:rPr>
      </w:pPr>
    </w:p>
    <w:p w14:paraId="0000004F" w14:textId="77777777" w:rsidR="00664249" w:rsidRDefault="00664249">
      <w:pPr>
        <w:widowControl w:val="0"/>
        <w:rPr>
          <w:sz w:val="20"/>
          <w:szCs w:val="20"/>
        </w:rPr>
      </w:pPr>
    </w:p>
    <w:p w14:paraId="00000050" w14:textId="77777777" w:rsidR="00664249" w:rsidRDefault="00664249">
      <w:pPr>
        <w:widowControl w:val="0"/>
        <w:rPr>
          <w:sz w:val="20"/>
          <w:szCs w:val="20"/>
        </w:rPr>
      </w:pPr>
    </w:p>
    <w:p w14:paraId="00000051" w14:textId="77777777" w:rsidR="00664249" w:rsidRDefault="00664249">
      <w:pPr>
        <w:widowControl w:val="0"/>
        <w:rPr>
          <w:sz w:val="20"/>
          <w:szCs w:val="20"/>
        </w:rPr>
      </w:pPr>
    </w:p>
    <w:p w14:paraId="00000052" w14:textId="77777777" w:rsidR="00664249" w:rsidRDefault="00664249">
      <w:pPr>
        <w:widowControl w:val="0"/>
        <w:rPr>
          <w:sz w:val="20"/>
          <w:szCs w:val="20"/>
        </w:rPr>
      </w:pPr>
    </w:p>
    <w:p w14:paraId="00000053" w14:textId="77777777" w:rsidR="00664249" w:rsidRDefault="00664249">
      <w:pPr>
        <w:widowControl w:val="0"/>
        <w:rPr>
          <w:sz w:val="20"/>
          <w:szCs w:val="20"/>
        </w:rPr>
      </w:pPr>
    </w:p>
    <w:p w14:paraId="00000054" w14:textId="59537D8D" w:rsidR="00664249" w:rsidRDefault="00664249">
      <w:pPr>
        <w:widowControl w:val="0"/>
        <w:rPr>
          <w:sz w:val="20"/>
          <w:szCs w:val="20"/>
        </w:rPr>
      </w:pPr>
    </w:p>
    <w:p w14:paraId="730473A5" w14:textId="0CD57097" w:rsidR="0029534A" w:rsidRDefault="0029534A">
      <w:pPr>
        <w:widowControl w:val="0"/>
        <w:rPr>
          <w:sz w:val="20"/>
          <w:szCs w:val="20"/>
        </w:rPr>
      </w:pPr>
    </w:p>
    <w:p w14:paraId="734CF6D7" w14:textId="77777777" w:rsidR="0029534A" w:rsidRDefault="0029534A">
      <w:pPr>
        <w:widowControl w:val="0"/>
        <w:rPr>
          <w:sz w:val="20"/>
          <w:szCs w:val="20"/>
        </w:rPr>
      </w:pPr>
    </w:p>
    <w:p w14:paraId="00000055" w14:textId="77777777" w:rsidR="00664249" w:rsidRDefault="00664249">
      <w:pPr>
        <w:widowControl w:val="0"/>
        <w:rPr>
          <w:sz w:val="20"/>
          <w:szCs w:val="20"/>
        </w:rPr>
      </w:pPr>
    </w:p>
    <w:p w14:paraId="00000056" w14:textId="77777777" w:rsidR="00664249" w:rsidRDefault="00664249">
      <w:pPr>
        <w:widowControl w:val="0"/>
        <w:rPr>
          <w:sz w:val="20"/>
          <w:szCs w:val="20"/>
        </w:rPr>
      </w:pPr>
    </w:p>
    <w:p w14:paraId="00000057" w14:textId="77777777" w:rsidR="00664249" w:rsidRDefault="00664249">
      <w:pPr>
        <w:widowControl w:val="0"/>
        <w:rPr>
          <w:sz w:val="20"/>
          <w:szCs w:val="20"/>
        </w:rPr>
      </w:pPr>
    </w:p>
    <w:p w14:paraId="00000058" w14:textId="77777777" w:rsidR="00664249" w:rsidRDefault="00664249">
      <w:pPr>
        <w:widowControl w:val="0"/>
        <w:rPr>
          <w:sz w:val="20"/>
          <w:szCs w:val="20"/>
        </w:rPr>
      </w:pPr>
    </w:p>
    <w:p w14:paraId="00000059" w14:textId="77777777" w:rsidR="00664249" w:rsidRDefault="006C3E3B">
      <w:pPr>
        <w:widowControl w:val="0"/>
        <w:rPr>
          <w:sz w:val="20"/>
          <w:szCs w:val="20"/>
        </w:rPr>
      </w:pPr>
      <w:r>
        <w:rPr>
          <w:sz w:val="20"/>
          <w:szCs w:val="20"/>
        </w:rPr>
        <w:t>SATTT:</w:t>
      </w:r>
    </w:p>
    <w:p w14:paraId="0000005A" w14:textId="77777777" w:rsidR="00664249" w:rsidRDefault="006C3E3B">
      <w:pPr>
        <w:widowControl w:val="0"/>
        <w:rPr>
          <w:sz w:val="20"/>
          <w:szCs w:val="20"/>
        </w:rPr>
      </w:pPr>
      <w:r>
        <w:rPr>
          <w:sz w:val="20"/>
          <w:szCs w:val="20"/>
        </w:rPr>
        <w:t>Setting:  This is the first moment where we hear of George and Lennie’s plan to own their own ranch and live together independently.  It occurs prior to George and Lennie’s arrival at the ranch, where Steinbeck has the two sleep out in nature before returning to their lives as ranch hands.  The men, in a sense, are themselves lost in nature on their way to the ranch, yet their dream positions them in a place of importance and permanence.  This setting becomes significant, as this is the place where George and Lennie’s dream is revealed to us, and also where it ends.</w:t>
      </w:r>
    </w:p>
    <w:p w14:paraId="0000005B" w14:textId="77777777" w:rsidR="00664249" w:rsidRDefault="006C3E3B">
      <w:pPr>
        <w:widowControl w:val="0"/>
        <w:rPr>
          <w:sz w:val="20"/>
          <w:szCs w:val="20"/>
        </w:rPr>
      </w:pPr>
      <w:r>
        <w:rPr>
          <w:sz w:val="20"/>
          <w:szCs w:val="20"/>
        </w:rPr>
        <w:t xml:space="preserve"> </w:t>
      </w:r>
    </w:p>
    <w:p w14:paraId="0000005C" w14:textId="77777777" w:rsidR="00664249" w:rsidRDefault="006C3E3B">
      <w:pPr>
        <w:widowControl w:val="0"/>
        <w:rPr>
          <w:sz w:val="20"/>
          <w:szCs w:val="20"/>
        </w:rPr>
      </w:pPr>
      <w:r>
        <w:rPr>
          <w:sz w:val="20"/>
          <w:szCs w:val="20"/>
        </w:rPr>
        <w:t>Action:  The author’s choice to reveal the dream as one of the first things we learn about George and Lennie demonstrates how important the dream is.  It is evident that the dream has been told many times before by the change in George’s demeanor when speaking.  George becomes more controlled and purposeful further implying the weight of the dream.</w:t>
      </w:r>
    </w:p>
    <w:p w14:paraId="0000005D" w14:textId="77777777" w:rsidR="00664249" w:rsidRDefault="006C3E3B">
      <w:pPr>
        <w:widowControl w:val="0"/>
        <w:rPr>
          <w:sz w:val="20"/>
          <w:szCs w:val="20"/>
        </w:rPr>
      </w:pPr>
      <w:r>
        <w:rPr>
          <w:sz w:val="20"/>
          <w:szCs w:val="20"/>
        </w:rPr>
        <w:t xml:space="preserve"> </w:t>
      </w:r>
    </w:p>
    <w:p w14:paraId="0000005E" w14:textId="77777777" w:rsidR="00664249" w:rsidRDefault="006C3E3B">
      <w:pPr>
        <w:widowControl w:val="0"/>
        <w:rPr>
          <w:sz w:val="20"/>
          <w:szCs w:val="20"/>
        </w:rPr>
      </w:pPr>
      <w:r>
        <w:rPr>
          <w:sz w:val="20"/>
          <w:szCs w:val="20"/>
        </w:rPr>
        <w:t xml:space="preserve">Time:  Although there is not a considerable amount of time is spent on this passage, Steinbeck establishes its importance by leaving it for the end of the chapter. He also includes Lennie in the telling of the dream as a way to rush through it with excitement.  George tells the dream rhythmically and purposefully, while Lennie excitedly finishes his thoughts and sentences, further emphasizing the importance of the dream since we know that Lennie has difficulty remembering things.   </w:t>
      </w:r>
    </w:p>
    <w:p w14:paraId="0000005F" w14:textId="77777777" w:rsidR="00664249" w:rsidRDefault="006C3E3B">
      <w:pPr>
        <w:widowControl w:val="0"/>
        <w:rPr>
          <w:sz w:val="20"/>
          <w:szCs w:val="20"/>
        </w:rPr>
      </w:pPr>
      <w:r>
        <w:rPr>
          <w:sz w:val="20"/>
          <w:szCs w:val="20"/>
        </w:rPr>
        <w:t xml:space="preserve"> </w:t>
      </w:r>
    </w:p>
    <w:p w14:paraId="00000060" w14:textId="77777777" w:rsidR="00664249" w:rsidRDefault="006C3E3B">
      <w:pPr>
        <w:widowControl w:val="0"/>
        <w:rPr>
          <w:sz w:val="20"/>
          <w:szCs w:val="20"/>
        </w:rPr>
      </w:pPr>
      <w:r>
        <w:rPr>
          <w:sz w:val="20"/>
          <w:szCs w:val="20"/>
        </w:rPr>
        <w:t xml:space="preserve">Theme:  The significance of the dream and the hope that it brings for the characters is central to Steinbeck’s story.  We are </w:t>
      </w:r>
      <w:proofErr w:type="gramStart"/>
      <w:r>
        <w:rPr>
          <w:sz w:val="20"/>
          <w:szCs w:val="20"/>
        </w:rPr>
        <w:t>lead</w:t>
      </w:r>
      <w:proofErr w:type="gramEnd"/>
      <w:r>
        <w:rPr>
          <w:sz w:val="20"/>
          <w:szCs w:val="20"/>
        </w:rPr>
        <w:t xml:space="preserve"> to want to believe in the dream yet we know that it is a desperate hope. Though the characters lay out their plans rhythmically we wonder if they will all work out.  Even with Steinbeck’s emphasis that their plans are “best laid” other critical factors can and do lead them astray.</w:t>
      </w:r>
    </w:p>
    <w:p w14:paraId="00000061" w14:textId="77777777" w:rsidR="00664249" w:rsidRDefault="00664249">
      <w:pPr>
        <w:pBdr>
          <w:top w:val="nil"/>
          <w:left w:val="nil"/>
          <w:bottom w:val="nil"/>
          <w:right w:val="nil"/>
          <w:between w:val="nil"/>
        </w:pBdr>
        <w:rPr>
          <w:sz w:val="20"/>
          <w:szCs w:val="20"/>
        </w:rPr>
      </w:pPr>
    </w:p>
    <w:sectPr w:rsidR="00664249">
      <w:type w:val="continuous"/>
      <w:pgSz w:w="12240" w:h="15840"/>
      <w:pgMar w:top="1440" w:right="1800" w:bottom="1440" w:left="1800" w:header="0" w:footer="720" w:gutter="0"/>
      <w:cols w:num="2" w:space="720" w:equalWidth="0">
        <w:col w:w="3960" w:space="720"/>
        <w:col w:w="39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0283" w14:textId="77777777" w:rsidR="006C3E3B" w:rsidRDefault="006C3E3B" w:rsidP="0029534A">
      <w:r>
        <w:separator/>
      </w:r>
    </w:p>
  </w:endnote>
  <w:endnote w:type="continuationSeparator" w:id="0">
    <w:p w14:paraId="235B75CE" w14:textId="77777777" w:rsidR="006C3E3B" w:rsidRDefault="006C3E3B" w:rsidP="0029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0EE9" w14:textId="77777777" w:rsidR="0029534A" w:rsidRDefault="00295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DF30" w14:textId="77777777" w:rsidR="0029534A" w:rsidRDefault="00295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F839" w14:textId="77777777" w:rsidR="0029534A" w:rsidRDefault="00295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9EA3" w14:textId="77777777" w:rsidR="006C3E3B" w:rsidRDefault="006C3E3B" w:rsidP="0029534A">
      <w:r>
        <w:separator/>
      </w:r>
    </w:p>
  </w:footnote>
  <w:footnote w:type="continuationSeparator" w:id="0">
    <w:p w14:paraId="25479D4F" w14:textId="77777777" w:rsidR="006C3E3B" w:rsidRDefault="006C3E3B" w:rsidP="0029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403E" w14:textId="77777777" w:rsidR="0029534A" w:rsidRDefault="00295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C7C0" w14:textId="77777777" w:rsidR="0029534A" w:rsidRDefault="00295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B5E2" w14:textId="77777777" w:rsidR="0029534A" w:rsidRDefault="00295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36830"/>
    <w:multiLevelType w:val="multilevel"/>
    <w:tmpl w:val="A11A07EC"/>
    <w:lvl w:ilvl="0">
      <w:start w:val="1"/>
      <w:numFmt w:val="bullet"/>
      <w:lvlText w:val="●"/>
      <w:lvlJc w:val="left"/>
      <w:pPr>
        <w:ind w:left="840" w:hanging="360"/>
      </w:pPr>
      <w:rPr>
        <w:rFonts w:ascii="Arial" w:eastAsia="Arial" w:hAnsi="Arial" w:cs="Arial"/>
        <w:vertAlign w:val="baseline"/>
      </w:rPr>
    </w:lvl>
    <w:lvl w:ilvl="1">
      <w:start w:val="1"/>
      <w:numFmt w:val="bullet"/>
      <w:lvlText w:val="o"/>
      <w:lvlJc w:val="left"/>
      <w:pPr>
        <w:ind w:left="1560" w:hanging="360"/>
      </w:pPr>
      <w:rPr>
        <w:rFonts w:ascii="Arial" w:eastAsia="Arial" w:hAnsi="Arial" w:cs="Arial"/>
        <w:vertAlign w:val="baseline"/>
      </w:rPr>
    </w:lvl>
    <w:lvl w:ilvl="2">
      <w:start w:val="1"/>
      <w:numFmt w:val="bullet"/>
      <w:lvlText w:val="▪"/>
      <w:lvlJc w:val="left"/>
      <w:pPr>
        <w:ind w:left="2280" w:hanging="360"/>
      </w:pPr>
      <w:rPr>
        <w:rFonts w:ascii="Arial" w:eastAsia="Arial" w:hAnsi="Arial" w:cs="Arial"/>
        <w:vertAlign w:val="baseline"/>
      </w:rPr>
    </w:lvl>
    <w:lvl w:ilvl="3">
      <w:start w:val="1"/>
      <w:numFmt w:val="bullet"/>
      <w:lvlText w:val="●"/>
      <w:lvlJc w:val="left"/>
      <w:pPr>
        <w:ind w:left="3000" w:hanging="360"/>
      </w:pPr>
      <w:rPr>
        <w:rFonts w:ascii="Arial" w:eastAsia="Arial" w:hAnsi="Arial" w:cs="Arial"/>
        <w:vertAlign w:val="baseline"/>
      </w:rPr>
    </w:lvl>
    <w:lvl w:ilvl="4">
      <w:start w:val="1"/>
      <w:numFmt w:val="bullet"/>
      <w:lvlText w:val="o"/>
      <w:lvlJc w:val="left"/>
      <w:pPr>
        <w:ind w:left="3720" w:hanging="360"/>
      </w:pPr>
      <w:rPr>
        <w:rFonts w:ascii="Arial" w:eastAsia="Arial" w:hAnsi="Arial" w:cs="Arial"/>
        <w:vertAlign w:val="baseline"/>
      </w:rPr>
    </w:lvl>
    <w:lvl w:ilvl="5">
      <w:start w:val="1"/>
      <w:numFmt w:val="bullet"/>
      <w:lvlText w:val="▪"/>
      <w:lvlJc w:val="left"/>
      <w:pPr>
        <w:ind w:left="4440" w:hanging="360"/>
      </w:pPr>
      <w:rPr>
        <w:rFonts w:ascii="Arial" w:eastAsia="Arial" w:hAnsi="Arial" w:cs="Arial"/>
        <w:vertAlign w:val="baseline"/>
      </w:rPr>
    </w:lvl>
    <w:lvl w:ilvl="6">
      <w:start w:val="1"/>
      <w:numFmt w:val="bullet"/>
      <w:lvlText w:val="●"/>
      <w:lvlJc w:val="left"/>
      <w:pPr>
        <w:ind w:left="5160" w:hanging="360"/>
      </w:pPr>
      <w:rPr>
        <w:rFonts w:ascii="Arial" w:eastAsia="Arial" w:hAnsi="Arial" w:cs="Arial"/>
        <w:vertAlign w:val="baseline"/>
      </w:rPr>
    </w:lvl>
    <w:lvl w:ilvl="7">
      <w:start w:val="1"/>
      <w:numFmt w:val="bullet"/>
      <w:lvlText w:val="o"/>
      <w:lvlJc w:val="left"/>
      <w:pPr>
        <w:ind w:left="5880" w:hanging="360"/>
      </w:pPr>
      <w:rPr>
        <w:rFonts w:ascii="Arial" w:eastAsia="Arial" w:hAnsi="Arial" w:cs="Arial"/>
        <w:vertAlign w:val="baseline"/>
      </w:rPr>
    </w:lvl>
    <w:lvl w:ilvl="8">
      <w:start w:val="1"/>
      <w:numFmt w:val="bullet"/>
      <w:lvlText w:val="▪"/>
      <w:lvlJc w:val="left"/>
      <w:pPr>
        <w:ind w:left="6600" w:hanging="360"/>
      </w:pPr>
      <w:rPr>
        <w:rFonts w:ascii="Arial" w:eastAsia="Arial" w:hAnsi="Arial" w:cs="Arial"/>
        <w:vertAlign w:val="baseline"/>
      </w:rPr>
    </w:lvl>
  </w:abstractNum>
  <w:abstractNum w:abstractNumId="1" w15:restartNumberingAfterBreak="0">
    <w:nsid w:val="43C51D08"/>
    <w:multiLevelType w:val="multilevel"/>
    <w:tmpl w:val="C33A2B82"/>
    <w:lvl w:ilvl="0">
      <w:start w:val="29403332"/>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49"/>
    <w:rsid w:val="0029534A"/>
    <w:rsid w:val="005E50F4"/>
    <w:rsid w:val="00664249"/>
    <w:rsid w:val="006C3E3B"/>
    <w:rsid w:val="00B37744"/>
    <w:rsid w:val="00EC2D81"/>
    <w:rsid w:val="00F6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0D342"/>
  <w15:docId w15:val="{EB92EB15-2E3A-0447-8EAA-432C1C71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9534A"/>
    <w:pPr>
      <w:tabs>
        <w:tab w:val="center" w:pos="4680"/>
        <w:tab w:val="right" w:pos="9360"/>
      </w:tabs>
    </w:pPr>
  </w:style>
  <w:style w:type="character" w:customStyle="1" w:styleId="HeaderChar">
    <w:name w:val="Header Char"/>
    <w:basedOn w:val="DefaultParagraphFont"/>
    <w:link w:val="Header"/>
    <w:uiPriority w:val="99"/>
    <w:rsid w:val="0029534A"/>
  </w:style>
  <w:style w:type="paragraph" w:styleId="Footer">
    <w:name w:val="footer"/>
    <w:basedOn w:val="Normal"/>
    <w:link w:val="FooterChar"/>
    <w:uiPriority w:val="99"/>
    <w:unhideWhenUsed/>
    <w:rsid w:val="0029534A"/>
    <w:pPr>
      <w:tabs>
        <w:tab w:val="center" w:pos="4680"/>
        <w:tab w:val="right" w:pos="9360"/>
      </w:tabs>
    </w:pPr>
  </w:style>
  <w:style w:type="character" w:customStyle="1" w:styleId="FooterChar">
    <w:name w:val="Footer Char"/>
    <w:basedOn w:val="DefaultParagraphFont"/>
    <w:link w:val="Footer"/>
    <w:uiPriority w:val="99"/>
    <w:rsid w:val="0029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Theriault</dc:creator>
  <cp:lastModifiedBy>Marilyn Beauparlant</cp:lastModifiedBy>
  <cp:revision>2</cp:revision>
  <dcterms:created xsi:type="dcterms:W3CDTF">2019-06-04T16:55:00Z</dcterms:created>
  <dcterms:modified xsi:type="dcterms:W3CDTF">2019-06-04T16:55:00Z</dcterms:modified>
</cp:coreProperties>
</file>